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CE5A7" w14:textId="77777777" w:rsidR="004A2384" w:rsidRDefault="004A2384" w:rsidP="004A2384">
      <w:pPr>
        <w:pStyle w:val="Ttulo1"/>
        <w:rPr>
          <w:sz w:val="24"/>
          <w:szCs w:val="24"/>
          <w:lang w:eastAsia="es-CO"/>
        </w:rPr>
      </w:pPr>
      <w:bookmarkStart w:id="0" w:name="_Toc380242300"/>
      <w:bookmarkStart w:id="1" w:name="_Toc370997287"/>
      <w:bookmarkStart w:id="2" w:name="_GoBack"/>
      <w:bookmarkEnd w:id="2"/>
      <w:r>
        <w:rPr>
          <w:sz w:val="24"/>
          <w:szCs w:val="24"/>
          <w:lang w:eastAsia="es-CO"/>
        </w:rPr>
        <w:t xml:space="preserve">Appendix A: </w:t>
      </w:r>
      <w:r>
        <w:rPr>
          <w:sz w:val="24"/>
          <w:szCs w:val="24"/>
        </w:rPr>
        <w:t>Construction</w:t>
      </w:r>
      <w:r>
        <w:rPr>
          <w:sz w:val="24"/>
          <w:szCs w:val="24"/>
          <w:lang w:eastAsia="es-CO"/>
        </w:rPr>
        <w:t xml:space="preserve"> of startup costs</w:t>
      </w:r>
      <w:bookmarkEnd w:id="0"/>
      <w:bookmarkEnd w:id="1"/>
    </w:p>
    <w:p w14:paraId="04432E95" w14:textId="77777777" w:rsidR="004A2384" w:rsidRPr="004A2384" w:rsidRDefault="004A2384" w:rsidP="004A2384">
      <w:pPr>
        <w:rPr>
          <w:rFonts w:asciiTheme="majorHAnsi" w:hAnsiTheme="majorHAnsi"/>
          <w:lang w:val="en-US" w:eastAsia="es-CO"/>
        </w:rPr>
      </w:pPr>
    </w:p>
    <w:p w14:paraId="205EC7B9" w14:textId="77777777" w:rsidR="004A2384" w:rsidRPr="004A2384" w:rsidRDefault="004A2384" w:rsidP="004A2384">
      <w:pPr>
        <w:jc w:val="both"/>
        <w:rPr>
          <w:rFonts w:asciiTheme="majorHAnsi" w:hAnsiTheme="majorHAnsi"/>
          <w:lang w:val="en-US" w:eastAsia="es-CO"/>
        </w:rPr>
      </w:pPr>
      <w:r w:rsidRPr="004A2384">
        <w:rPr>
          <w:rFonts w:asciiTheme="majorHAnsi" w:hAnsiTheme="majorHAnsi"/>
          <w:lang w:val="en-US" w:eastAsia="es-CO"/>
        </w:rPr>
        <w:t xml:space="preserve">Before 2009, startup costs were not reported by generators. To overcome this difficulty we used reported startup costs after 2009 and fuel prices to estimate startup costs before 2009. To do so we first calculated the most common operating fuel type by plant (next table). </w:t>
      </w:r>
    </w:p>
    <w:tbl>
      <w:tblPr>
        <w:tblStyle w:val="Tablaconcuadrcula"/>
        <w:tblW w:w="5021" w:type="dxa"/>
        <w:jc w:val="center"/>
        <w:tblInd w:w="0" w:type="dxa"/>
        <w:tblLook w:val="04A0" w:firstRow="1" w:lastRow="0" w:firstColumn="1" w:lastColumn="0" w:noHBand="0" w:noVBand="1"/>
      </w:tblPr>
      <w:tblGrid>
        <w:gridCol w:w="3560"/>
        <w:gridCol w:w="1461"/>
      </w:tblGrid>
      <w:tr w:rsidR="004A2384" w14:paraId="44275300"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6F20C385" w14:textId="77777777" w:rsidR="004A2384" w:rsidRDefault="004A2384">
            <w:pPr>
              <w:rPr>
                <w:rFonts w:ascii="Calibri" w:eastAsia="Times New Roman" w:hAnsi="Calibri" w:cs="Times New Roman"/>
                <w:color w:val="000000"/>
              </w:rPr>
            </w:pPr>
            <w:proofErr w:type="spellStart"/>
            <w:r>
              <w:rPr>
                <w:rFonts w:ascii="Calibri" w:eastAsia="Times New Roman" w:hAnsi="Calibri" w:cs="Times New Roman"/>
                <w:color w:val="000000"/>
              </w:rPr>
              <w:t>Generator</w:t>
            </w:r>
            <w:proofErr w:type="spellEnd"/>
          </w:p>
        </w:tc>
        <w:tc>
          <w:tcPr>
            <w:tcW w:w="1461" w:type="dxa"/>
            <w:tcBorders>
              <w:top w:val="single" w:sz="4" w:space="0" w:color="auto"/>
              <w:left w:val="single" w:sz="4" w:space="0" w:color="auto"/>
              <w:bottom w:val="single" w:sz="4" w:space="0" w:color="auto"/>
              <w:right w:val="single" w:sz="4" w:space="0" w:color="auto"/>
            </w:tcBorders>
            <w:noWrap/>
            <w:hideMark/>
          </w:tcPr>
          <w:p w14:paraId="56F9B1D0" w14:textId="77777777" w:rsidR="004A2384" w:rsidRDefault="004A2384">
            <w:pPr>
              <w:rPr>
                <w:rFonts w:ascii="Calibri" w:eastAsia="Times New Roman" w:hAnsi="Calibri" w:cs="Times New Roman"/>
                <w:color w:val="000000"/>
              </w:rPr>
            </w:pPr>
            <w:proofErr w:type="spellStart"/>
            <w:r>
              <w:rPr>
                <w:rFonts w:ascii="Calibri" w:eastAsia="Times New Roman" w:hAnsi="Calibri" w:cs="Times New Roman"/>
                <w:color w:val="000000"/>
              </w:rPr>
              <w:t>StartUpFuel</w:t>
            </w:r>
            <w:proofErr w:type="spellEnd"/>
          </w:p>
        </w:tc>
      </w:tr>
      <w:tr w:rsidR="004A2384" w14:paraId="3C99D13C"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3A80A0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TERMOCARTAGENA 1</w:t>
            </w:r>
          </w:p>
        </w:tc>
        <w:tc>
          <w:tcPr>
            <w:tcW w:w="1461" w:type="dxa"/>
            <w:tcBorders>
              <w:top w:val="single" w:sz="4" w:space="0" w:color="auto"/>
              <w:left w:val="single" w:sz="4" w:space="0" w:color="auto"/>
              <w:bottom w:val="single" w:sz="4" w:space="0" w:color="auto"/>
              <w:right w:val="single" w:sz="4" w:space="0" w:color="auto"/>
            </w:tcBorders>
            <w:noWrap/>
            <w:hideMark/>
          </w:tcPr>
          <w:p w14:paraId="509699DF"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02C6C58B"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73FCC0BD"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TERMOCARTAGENA 2</w:t>
            </w:r>
          </w:p>
        </w:tc>
        <w:tc>
          <w:tcPr>
            <w:tcW w:w="1461" w:type="dxa"/>
            <w:tcBorders>
              <w:top w:val="single" w:sz="4" w:space="0" w:color="auto"/>
              <w:left w:val="single" w:sz="4" w:space="0" w:color="auto"/>
              <w:bottom w:val="single" w:sz="4" w:space="0" w:color="auto"/>
              <w:right w:val="single" w:sz="4" w:space="0" w:color="auto"/>
            </w:tcBorders>
            <w:noWrap/>
            <w:hideMark/>
          </w:tcPr>
          <w:p w14:paraId="427AF99D"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33CA33C7"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1E95203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TERMOCARTAGENA 3</w:t>
            </w:r>
          </w:p>
        </w:tc>
        <w:tc>
          <w:tcPr>
            <w:tcW w:w="1461" w:type="dxa"/>
            <w:tcBorders>
              <w:top w:val="single" w:sz="4" w:space="0" w:color="auto"/>
              <w:left w:val="single" w:sz="4" w:space="0" w:color="auto"/>
              <w:bottom w:val="single" w:sz="4" w:space="0" w:color="auto"/>
              <w:right w:val="single" w:sz="4" w:space="0" w:color="auto"/>
            </w:tcBorders>
            <w:noWrap/>
            <w:hideMark/>
          </w:tcPr>
          <w:p w14:paraId="5A02AD96"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413C77C6"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6F311C6D"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MERILECTRICA 1</w:t>
            </w:r>
          </w:p>
        </w:tc>
        <w:tc>
          <w:tcPr>
            <w:tcW w:w="1461" w:type="dxa"/>
            <w:tcBorders>
              <w:top w:val="single" w:sz="4" w:space="0" w:color="auto"/>
              <w:left w:val="single" w:sz="4" w:space="0" w:color="auto"/>
              <w:bottom w:val="single" w:sz="4" w:space="0" w:color="auto"/>
              <w:right w:val="single" w:sz="4" w:space="0" w:color="auto"/>
            </w:tcBorders>
            <w:noWrap/>
            <w:hideMark/>
          </w:tcPr>
          <w:p w14:paraId="4A1C783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24D46309"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7CBBDB2"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PAIPA 1</w:t>
            </w:r>
          </w:p>
        </w:tc>
        <w:tc>
          <w:tcPr>
            <w:tcW w:w="1461" w:type="dxa"/>
            <w:tcBorders>
              <w:top w:val="single" w:sz="4" w:space="0" w:color="auto"/>
              <w:left w:val="single" w:sz="4" w:space="0" w:color="auto"/>
              <w:bottom w:val="single" w:sz="4" w:space="0" w:color="auto"/>
              <w:right w:val="single" w:sz="4" w:space="0" w:color="auto"/>
            </w:tcBorders>
            <w:noWrap/>
            <w:hideMark/>
          </w:tcPr>
          <w:p w14:paraId="6E393C8A"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69136038"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02E80F23"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PAIPA 2</w:t>
            </w:r>
          </w:p>
        </w:tc>
        <w:tc>
          <w:tcPr>
            <w:tcW w:w="1461" w:type="dxa"/>
            <w:tcBorders>
              <w:top w:val="single" w:sz="4" w:space="0" w:color="auto"/>
              <w:left w:val="single" w:sz="4" w:space="0" w:color="auto"/>
              <w:bottom w:val="single" w:sz="4" w:space="0" w:color="auto"/>
              <w:right w:val="single" w:sz="4" w:space="0" w:color="auto"/>
            </w:tcBorders>
            <w:noWrap/>
            <w:hideMark/>
          </w:tcPr>
          <w:p w14:paraId="1B99746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36E2670B"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75F3C28"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PAIPA 3</w:t>
            </w:r>
          </w:p>
        </w:tc>
        <w:tc>
          <w:tcPr>
            <w:tcW w:w="1461" w:type="dxa"/>
            <w:tcBorders>
              <w:top w:val="single" w:sz="4" w:space="0" w:color="auto"/>
              <w:left w:val="single" w:sz="4" w:space="0" w:color="auto"/>
              <w:bottom w:val="single" w:sz="4" w:space="0" w:color="auto"/>
              <w:right w:val="single" w:sz="4" w:space="0" w:color="auto"/>
            </w:tcBorders>
            <w:noWrap/>
            <w:hideMark/>
          </w:tcPr>
          <w:p w14:paraId="0B938F0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3D4FF518"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697DBA0"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PAIPA 4</w:t>
            </w:r>
          </w:p>
        </w:tc>
        <w:tc>
          <w:tcPr>
            <w:tcW w:w="1461" w:type="dxa"/>
            <w:tcBorders>
              <w:top w:val="single" w:sz="4" w:space="0" w:color="auto"/>
              <w:left w:val="single" w:sz="4" w:space="0" w:color="auto"/>
              <w:bottom w:val="single" w:sz="4" w:space="0" w:color="auto"/>
              <w:right w:val="single" w:sz="4" w:space="0" w:color="auto"/>
            </w:tcBorders>
            <w:noWrap/>
            <w:hideMark/>
          </w:tcPr>
          <w:p w14:paraId="2AD15FAB"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32D2771E"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F7A689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PROELECTRICA 1</w:t>
            </w:r>
          </w:p>
        </w:tc>
        <w:tc>
          <w:tcPr>
            <w:tcW w:w="1461" w:type="dxa"/>
            <w:tcBorders>
              <w:top w:val="single" w:sz="4" w:space="0" w:color="auto"/>
              <w:left w:val="single" w:sz="4" w:space="0" w:color="auto"/>
              <w:bottom w:val="single" w:sz="4" w:space="0" w:color="auto"/>
              <w:right w:val="single" w:sz="4" w:space="0" w:color="auto"/>
            </w:tcBorders>
            <w:noWrap/>
            <w:hideMark/>
          </w:tcPr>
          <w:p w14:paraId="560C5980"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1E75CC0E"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F3077CA"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PROELECTRICA 2</w:t>
            </w:r>
          </w:p>
        </w:tc>
        <w:tc>
          <w:tcPr>
            <w:tcW w:w="1461" w:type="dxa"/>
            <w:tcBorders>
              <w:top w:val="single" w:sz="4" w:space="0" w:color="auto"/>
              <w:left w:val="single" w:sz="4" w:space="0" w:color="auto"/>
              <w:bottom w:val="single" w:sz="4" w:space="0" w:color="auto"/>
              <w:right w:val="single" w:sz="4" w:space="0" w:color="auto"/>
            </w:tcBorders>
            <w:noWrap/>
            <w:hideMark/>
          </w:tcPr>
          <w:p w14:paraId="11705B93"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444A0AE0"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821EAA9"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TERMOBARRANQUILLA 3</w:t>
            </w:r>
          </w:p>
        </w:tc>
        <w:tc>
          <w:tcPr>
            <w:tcW w:w="1461" w:type="dxa"/>
            <w:tcBorders>
              <w:top w:val="single" w:sz="4" w:space="0" w:color="auto"/>
              <w:left w:val="single" w:sz="4" w:space="0" w:color="auto"/>
              <w:bottom w:val="single" w:sz="4" w:space="0" w:color="auto"/>
              <w:right w:val="single" w:sz="4" w:space="0" w:color="auto"/>
            </w:tcBorders>
            <w:noWrap/>
            <w:hideMark/>
          </w:tcPr>
          <w:p w14:paraId="38342A5D"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789953B2"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67900C1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TERMOBARRANQUILLA 4</w:t>
            </w:r>
          </w:p>
        </w:tc>
        <w:tc>
          <w:tcPr>
            <w:tcW w:w="1461" w:type="dxa"/>
            <w:tcBorders>
              <w:top w:val="single" w:sz="4" w:space="0" w:color="auto"/>
              <w:left w:val="single" w:sz="4" w:space="0" w:color="auto"/>
              <w:bottom w:val="single" w:sz="4" w:space="0" w:color="auto"/>
              <w:right w:val="single" w:sz="4" w:space="0" w:color="auto"/>
            </w:tcBorders>
            <w:noWrap/>
            <w:hideMark/>
          </w:tcPr>
          <w:p w14:paraId="1C2CAA98"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3BD38932"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D2CC2A2"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TEBSA TOTAL</w:t>
            </w:r>
          </w:p>
        </w:tc>
        <w:tc>
          <w:tcPr>
            <w:tcW w:w="1461" w:type="dxa"/>
            <w:tcBorders>
              <w:top w:val="single" w:sz="4" w:space="0" w:color="auto"/>
              <w:left w:val="single" w:sz="4" w:space="0" w:color="auto"/>
              <w:bottom w:val="single" w:sz="4" w:space="0" w:color="auto"/>
              <w:right w:val="single" w:sz="4" w:space="0" w:color="auto"/>
            </w:tcBorders>
            <w:noWrap/>
            <w:hideMark/>
          </w:tcPr>
          <w:p w14:paraId="29339B24"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7517DC6A"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D432A31"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 xml:space="preserve">TERMOCANDELARIA 1 </w:t>
            </w:r>
          </w:p>
        </w:tc>
        <w:tc>
          <w:tcPr>
            <w:tcW w:w="1461" w:type="dxa"/>
            <w:tcBorders>
              <w:top w:val="single" w:sz="4" w:space="0" w:color="auto"/>
              <w:left w:val="single" w:sz="4" w:space="0" w:color="auto"/>
              <w:bottom w:val="single" w:sz="4" w:space="0" w:color="auto"/>
              <w:right w:val="single" w:sz="4" w:space="0" w:color="auto"/>
            </w:tcBorders>
            <w:noWrap/>
            <w:hideMark/>
          </w:tcPr>
          <w:p w14:paraId="54B66A46"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1BC68A77"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F6FB84F"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 xml:space="preserve">TERMOCANDELARIA 2 </w:t>
            </w:r>
          </w:p>
        </w:tc>
        <w:tc>
          <w:tcPr>
            <w:tcW w:w="1461" w:type="dxa"/>
            <w:tcBorders>
              <w:top w:val="single" w:sz="4" w:space="0" w:color="auto"/>
              <w:left w:val="single" w:sz="4" w:space="0" w:color="auto"/>
              <w:bottom w:val="single" w:sz="4" w:space="0" w:color="auto"/>
              <w:right w:val="single" w:sz="4" w:space="0" w:color="auto"/>
            </w:tcBorders>
            <w:noWrap/>
            <w:hideMark/>
          </w:tcPr>
          <w:p w14:paraId="6BFE747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09EFD67A"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ABAC88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TERMODORADA 1</w:t>
            </w:r>
          </w:p>
        </w:tc>
        <w:tc>
          <w:tcPr>
            <w:tcW w:w="1461" w:type="dxa"/>
            <w:tcBorders>
              <w:top w:val="single" w:sz="4" w:space="0" w:color="auto"/>
              <w:left w:val="single" w:sz="4" w:space="0" w:color="auto"/>
              <w:bottom w:val="single" w:sz="4" w:space="0" w:color="auto"/>
              <w:right w:val="single" w:sz="4" w:space="0" w:color="auto"/>
            </w:tcBorders>
            <w:noWrap/>
            <w:hideMark/>
          </w:tcPr>
          <w:p w14:paraId="5AABBFF4"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0C8AEF57"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5103A9D6"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TERMOEMCALI 1</w:t>
            </w:r>
          </w:p>
        </w:tc>
        <w:tc>
          <w:tcPr>
            <w:tcW w:w="1461" w:type="dxa"/>
            <w:tcBorders>
              <w:top w:val="single" w:sz="4" w:space="0" w:color="auto"/>
              <w:left w:val="single" w:sz="4" w:space="0" w:color="auto"/>
              <w:bottom w:val="single" w:sz="4" w:space="0" w:color="auto"/>
              <w:right w:val="single" w:sz="4" w:space="0" w:color="auto"/>
            </w:tcBorders>
            <w:noWrap/>
            <w:hideMark/>
          </w:tcPr>
          <w:p w14:paraId="1497545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71D31BCA"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90C816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TERMOFLORES 1</w:t>
            </w:r>
          </w:p>
        </w:tc>
        <w:tc>
          <w:tcPr>
            <w:tcW w:w="1461" w:type="dxa"/>
            <w:tcBorders>
              <w:top w:val="single" w:sz="4" w:space="0" w:color="auto"/>
              <w:left w:val="single" w:sz="4" w:space="0" w:color="auto"/>
              <w:bottom w:val="single" w:sz="4" w:space="0" w:color="auto"/>
              <w:right w:val="single" w:sz="4" w:space="0" w:color="auto"/>
            </w:tcBorders>
            <w:noWrap/>
            <w:hideMark/>
          </w:tcPr>
          <w:p w14:paraId="7FCCE0A5"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7B10D48B"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ADE0C58"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 FLORES 4</w:t>
            </w:r>
          </w:p>
        </w:tc>
        <w:tc>
          <w:tcPr>
            <w:tcW w:w="1461" w:type="dxa"/>
            <w:tcBorders>
              <w:top w:val="single" w:sz="4" w:space="0" w:color="auto"/>
              <w:left w:val="single" w:sz="4" w:space="0" w:color="auto"/>
              <w:bottom w:val="single" w:sz="4" w:space="0" w:color="auto"/>
              <w:right w:val="single" w:sz="4" w:space="0" w:color="auto"/>
            </w:tcBorders>
            <w:noWrap/>
            <w:hideMark/>
          </w:tcPr>
          <w:p w14:paraId="438C5E7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42BA2367"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FB6C61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GUAJIRA 1G</w:t>
            </w:r>
          </w:p>
        </w:tc>
        <w:tc>
          <w:tcPr>
            <w:tcW w:w="1461" w:type="dxa"/>
            <w:tcBorders>
              <w:top w:val="single" w:sz="4" w:space="0" w:color="auto"/>
              <w:left w:val="single" w:sz="4" w:space="0" w:color="auto"/>
              <w:bottom w:val="single" w:sz="4" w:space="0" w:color="auto"/>
              <w:right w:val="single" w:sz="4" w:space="0" w:color="auto"/>
            </w:tcBorders>
            <w:noWrap/>
            <w:hideMark/>
          </w:tcPr>
          <w:p w14:paraId="31DB3CD9"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 and Coal</w:t>
            </w:r>
          </w:p>
        </w:tc>
      </w:tr>
      <w:tr w:rsidR="004A2384" w14:paraId="11000D4B"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79ED06B3"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GUAJIRA 2G</w:t>
            </w:r>
          </w:p>
        </w:tc>
        <w:tc>
          <w:tcPr>
            <w:tcW w:w="1461" w:type="dxa"/>
            <w:tcBorders>
              <w:top w:val="single" w:sz="4" w:space="0" w:color="auto"/>
              <w:left w:val="single" w:sz="4" w:space="0" w:color="auto"/>
              <w:bottom w:val="single" w:sz="4" w:space="0" w:color="auto"/>
              <w:right w:val="single" w:sz="4" w:space="0" w:color="auto"/>
            </w:tcBorders>
            <w:noWrap/>
            <w:hideMark/>
          </w:tcPr>
          <w:p w14:paraId="1526EA88"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 and Coal</w:t>
            </w:r>
          </w:p>
        </w:tc>
      </w:tr>
      <w:tr w:rsidR="004A2384" w14:paraId="0B2C2410"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4A0ABE54"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TERMOCENTRO 1 CICLO COMBINADO</w:t>
            </w:r>
          </w:p>
        </w:tc>
        <w:tc>
          <w:tcPr>
            <w:tcW w:w="1461" w:type="dxa"/>
            <w:tcBorders>
              <w:top w:val="single" w:sz="4" w:space="0" w:color="auto"/>
              <w:left w:val="single" w:sz="4" w:space="0" w:color="auto"/>
              <w:bottom w:val="single" w:sz="4" w:space="0" w:color="auto"/>
              <w:right w:val="single" w:sz="4" w:space="0" w:color="auto"/>
            </w:tcBorders>
            <w:noWrap/>
            <w:hideMark/>
          </w:tcPr>
          <w:p w14:paraId="19346C51"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5876D08B"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7703BFA"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TASAJERO 1</w:t>
            </w:r>
          </w:p>
        </w:tc>
        <w:tc>
          <w:tcPr>
            <w:tcW w:w="1461" w:type="dxa"/>
            <w:tcBorders>
              <w:top w:val="single" w:sz="4" w:space="0" w:color="auto"/>
              <w:left w:val="single" w:sz="4" w:space="0" w:color="auto"/>
              <w:bottom w:val="single" w:sz="4" w:space="0" w:color="auto"/>
              <w:right w:val="single" w:sz="4" w:space="0" w:color="auto"/>
            </w:tcBorders>
            <w:noWrap/>
            <w:hideMark/>
          </w:tcPr>
          <w:p w14:paraId="67B9A834"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120F742E"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612B55C9"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TERMOSIERRAB</w:t>
            </w:r>
          </w:p>
        </w:tc>
        <w:tc>
          <w:tcPr>
            <w:tcW w:w="1461" w:type="dxa"/>
            <w:tcBorders>
              <w:top w:val="single" w:sz="4" w:space="0" w:color="auto"/>
              <w:left w:val="single" w:sz="4" w:space="0" w:color="auto"/>
              <w:bottom w:val="single" w:sz="4" w:space="0" w:color="auto"/>
              <w:right w:val="single" w:sz="4" w:space="0" w:color="auto"/>
            </w:tcBorders>
            <w:noWrap/>
            <w:hideMark/>
          </w:tcPr>
          <w:p w14:paraId="5686F26F"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4DA7A056"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75E8B2B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TERMOVALLE 1</w:t>
            </w:r>
          </w:p>
        </w:tc>
        <w:tc>
          <w:tcPr>
            <w:tcW w:w="1461" w:type="dxa"/>
            <w:tcBorders>
              <w:top w:val="single" w:sz="4" w:space="0" w:color="auto"/>
              <w:left w:val="single" w:sz="4" w:space="0" w:color="auto"/>
              <w:bottom w:val="single" w:sz="4" w:space="0" w:color="auto"/>
              <w:right w:val="single" w:sz="4" w:space="0" w:color="auto"/>
            </w:tcBorders>
            <w:noWrap/>
            <w:hideMark/>
          </w:tcPr>
          <w:p w14:paraId="7B1E1F6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5496E91F"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2BEEF11"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TERMOYOPAL 2</w:t>
            </w:r>
          </w:p>
        </w:tc>
        <w:tc>
          <w:tcPr>
            <w:tcW w:w="1461" w:type="dxa"/>
            <w:tcBorders>
              <w:top w:val="single" w:sz="4" w:space="0" w:color="auto"/>
              <w:left w:val="single" w:sz="4" w:space="0" w:color="auto"/>
              <w:bottom w:val="single" w:sz="4" w:space="0" w:color="auto"/>
              <w:right w:val="single" w:sz="4" w:space="0" w:color="auto"/>
            </w:tcBorders>
            <w:noWrap/>
            <w:hideMark/>
          </w:tcPr>
          <w:p w14:paraId="61E62143"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Gas</w:t>
            </w:r>
          </w:p>
        </w:tc>
      </w:tr>
      <w:tr w:rsidR="004A2384" w14:paraId="7B8EC6FD"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3C7A25AD"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ZIPAEMG 2</w:t>
            </w:r>
          </w:p>
        </w:tc>
        <w:tc>
          <w:tcPr>
            <w:tcW w:w="1461" w:type="dxa"/>
            <w:tcBorders>
              <w:top w:val="single" w:sz="4" w:space="0" w:color="auto"/>
              <w:left w:val="single" w:sz="4" w:space="0" w:color="auto"/>
              <w:bottom w:val="single" w:sz="4" w:space="0" w:color="auto"/>
              <w:right w:val="single" w:sz="4" w:space="0" w:color="auto"/>
            </w:tcBorders>
            <w:noWrap/>
            <w:hideMark/>
          </w:tcPr>
          <w:p w14:paraId="35042867"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2104D5FC"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2F74D45E"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ZIPAEMG 3</w:t>
            </w:r>
          </w:p>
        </w:tc>
        <w:tc>
          <w:tcPr>
            <w:tcW w:w="1461" w:type="dxa"/>
            <w:tcBorders>
              <w:top w:val="single" w:sz="4" w:space="0" w:color="auto"/>
              <w:left w:val="single" w:sz="4" w:space="0" w:color="auto"/>
              <w:bottom w:val="single" w:sz="4" w:space="0" w:color="auto"/>
              <w:right w:val="single" w:sz="4" w:space="0" w:color="auto"/>
            </w:tcBorders>
            <w:noWrap/>
            <w:hideMark/>
          </w:tcPr>
          <w:p w14:paraId="3003E8C0"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3E9B19E6"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5191DBEB"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ZIPAEMG 4</w:t>
            </w:r>
          </w:p>
        </w:tc>
        <w:tc>
          <w:tcPr>
            <w:tcW w:w="1461" w:type="dxa"/>
            <w:tcBorders>
              <w:top w:val="single" w:sz="4" w:space="0" w:color="auto"/>
              <w:left w:val="single" w:sz="4" w:space="0" w:color="auto"/>
              <w:bottom w:val="single" w:sz="4" w:space="0" w:color="auto"/>
              <w:right w:val="single" w:sz="4" w:space="0" w:color="auto"/>
            </w:tcBorders>
            <w:noWrap/>
            <w:hideMark/>
          </w:tcPr>
          <w:p w14:paraId="63AEA920"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r w:rsidR="004A2384" w14:paraId="0ADEF1B3" w14:textId="77777777" w:rsidTr="004A2384">
        <w:trPr>
          <w:trHeight w:val="300"/>
          <w:jc w:val="center"/>
        </w:trPr>
        <w:tc>
          <w:tcPr>
            <w:tcW w:w="3560" w:type="dxa"/>
            <w:tcBorders>
              <w:top w:val="single" w:sz="4" w:space="0" w:color="auto"/>
              <w:left w:val="single" w:sz="4" w:space="0" w:color="auto"/>
              <w:bottom w:val="single" w:sz="4" w:space="0" w:color="auto"/>
              <w:right w:val="single" w:sz="4" w:space="0" w:color="auto"/>
            </w:tcBorders>
            <w:noWrap/>
            <w:hideMark/>
          </w:tcPr>
          <w:p w14:paraId="5F3D6E42"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ZIPAEMG 5</w:t>
            </w:r>
          </w:p>
        </w:tc>
        <w:tc>
          <w:tcPr>
            <w:tcW w:w="1461" w:type="dxa"/>
            <w:tcBorders>
              <w:top w:val="single" w:sz="4" w:space="0" w:color="auto"/>
              <w:left w:val="single" w:sz="4" w:space="0" w:color="auto"/>
              <w:bottom w:val="single" w:sz="4" w:space="0" w:color="auto"/>
              <w:right w:val="single" w:sz="4" w:space="0" w:color="auto"/>
            </w:tcBorders>
            <w:noWrap/>
            <w:hideMark/>
          </w:tcPr>
          <w:p w14:paraId="52BBD4C9" w14:textId="77777777" w:rsidR="004A2384" w:rsidRDefault="004A2384">
            <w:pPr>
              <w:rPr>
                <w:rFonts w:ascii="Calibri" w:eastAsia="Times New Roman" w:hAnsi="Calibri" w:cs="Times New Roman"/>
                <w:color w:val="000000"/>
              </w:rPr>
            </w:pPr>
            <w:r>
              <w:rPr>
                <w:rFonts w:ascii="Calibri" w:eastAsia="Times New Roman" w:hAnsi="Calibri" w:cs="Times New Roman"/>
                <w:color w:val="000000"/>
              </w:rPr>
              <w:t>Coal</w:t>
            </w:r>
          </w:p>
        </w:tc>
      </w:tr>
    </w:tbl>
    <w:p w14:paraId="25EB08DD" w14:textId="77777777" w:rsidR="004A2384" w:rsidRDefault="004A2384" w:rsidP="004A2384">
      <w:pPr>
        <w:rPr>
          <w:rFonts w:asciiTheme="majorHAnsi" w:hAnsiTheme="majorHAnsi"/>
        </w:rPr>
      </w:pPr>
    </w:p>
    <w:p w14:paraId="44BFDFE6" w14:textId="77777777" w:rsidR="004A2384" w:rsidRDefault="004A2384" w:rsidP="004A2384">
      <w:pPr>
        <w:jc w:val="both"/>
        <w:rPr>
          <w:rFonts w:asciiTheme="majorHAnsi" w:hAnsiTheme="majorHAnsi"/>
          <w:lang w:val="en-AU"/>
        </w:rPr>
      </w:pPr>
    </w:p>
    <w:p w14:paraId="0FFD5DB0" w14:textId="77777777" w:rsidR="004A2384" w:rsidRDefault="004A2384" w:rsidP="004A2384">
      <w:pPr>
        <w:jc w:val="both"/>
        <w:rPr>
          <w:rFonts w:asciiTheme="majorHAnsi" w:hAnsiTheme="majorHAnsi"/>
          <w:lang w:val="en-AU"/>
        </w:rPr>
      </w:pPr>
      <w:r>
        <w:rPr>
          <w:rFonts w:asciiTheme="majorHAnsi" w:hAnsiTheme="majorHAnsi"/>
          <w:lang w:val="en-AU"/>
        </w:rPr>
        <w:lastRenderedPageBreak/>
        <w:t>For each thermal plant we have a six-month frequency series of fuel cost (in US dollars). Each plant, except for GUAJIRA 1 and GUAJIRA 2, uses either coal or gas as its main fuel. Because GUAJIRA 1 and 2 is the only plant that can use both types of fuel.</w:t>
      </w:r>
    </w:p>
    <w:p w14:paraId="05FFE855" w14:textId="77777777" w:rsidR="004A2384" w:rsidRDefault="004A2384" w:rsidP="004A2384">
      <w:pPr>
        <w:jc w:val="both"/>
        <w:rPr>
          <w:rFonts w:asciiTheme="majorHAnsi" w:hAnsiTheme="majorHAnsi"/>
          <w:lang w:val="en-AU"/>
        </w:rPr>
      </w:pPr>
      <w:r>
        <w:rPr>
          <w:rFonts w:asciiTheme="majorHAnsi" w:hAnsiTheme="majorHAnsi"/>
          <w:lang w:val="en-AU"/>
        </w:rPr>
        <w:t xml:space="preserve">Fuel prices are reported as US dollars per Thermal Units (USD/MBTU). Coal and gas prices may differ across plants because of transportation costs and other economic factors. Start-up costs are reported for every thermal generator for the 2008-2012 </w:t>
      </w:r>
      <w:proofErr w:type="gramStart"/>
      <w:r>
        <w:rPr>
          <w:rFonts w:asciiTheme="majorHAnsi" w:hAnsiTheme="majorHAnsi"/>
          <w:lang w:val="en-AU"/>
        </w:rPr>
        <w:t>period</w:t>
      </w:r>
      <w:proofErr w:type="gramEnd"/>
      <w:r>
        <w:rPr>
          <w:rFonts w:asciiTheme="majorHAnsi" w:hAnsiTheme="majorHAnsi"/>
          <w:lang w:val="en-AU"/>
        </w:rPr>
        <w:t xml:space="preserve">. Since fuel costs have a six month frequency we used a local regression model to construct a daily fuel cost data. For an appropriate fit of the LOESS model we use a smoothness parameter </w:t>
      </w:r>
      <w:proofErr w:type="gramStart"/>
      <w:r>
        <w:rPr>
          <w:rFonts w:asciiTheme="majorHAnsi" w:hAnsiTheme="majorHAnsi"/>
          <w:lang w:val="en-AU"/>
        </w:rPr>
        <w:t xml:space="preserve">of </w:t>
      </w:r>
      <w:proofErr w:type="gramEnd"/>
      <m:oMath>
        <m:r>
          <w:rPr>
            <w:rFonts w:ascii="Cambria Math" w:hAnsi="Cambria Math"/>
            <w:lang w:val="en-AU"/>
          </w:rPr>
          <m:t>∝=0.3</m:t>
        </m:r>
      </m:oMath>
      <w:r>
        <w:rPr>
          <w:rFonts w:asciiTheme="majorHAnsi" w:hAnsiTheme="majorHAnsi"/>
          <w:lang w:val="en-AU"/>
        </w:rPr>
        <w:t xml:space="preserve">. With the LOESS fit we construct a new database with the price of fuel for each plant in a daily frequency. Before running the LOESS model we transformed prices and costs to local currency (COP) and used the Producer Price Index (IPP) to deflate both start-up costs and fuel costs. Since the IPP has a monthly frequency, we used </w:t>
      </w:r>
      <w:proofErr w:type="gramStart"/>
      <w:r>
        <w:rPr>
          <w:rFonts w:asciiTheme="majorHAnsi" w:hAnsiTheme="majorHAnsi"/>
          <w:lang w:val="en-AU"/>
        </w:rPr>
        <w:t>a LOESS</w:t>
      </w:r>
      <w:proofErr w:type="gramEnd"/>
      <w:r>
        <w:rPr>
          <w:rFonts w:asciiTheme="majorHAnsi" w:hAnsiTheme="majorHAnsi"/>
          <w:lang w:val="en-AU"/>
        </w:rPr>
        <w:t xml:space="preserve"> fit with </w:t>
      </w:r>
      <m:oMath>
        <m:r>
          <w:rPr>
            <w:rFonts w:ascii="Cambria Math" w:hAnsi="Cambria Math"/>
            <w:lang w:val="en-AU"/>
          </w:rPr>
          <m:t>∝=0.1</m:t>
        </m:r>
      </m:oMath>
      <w:r>
        <w:rPr>
          <w:rFonts w:asciiTheme="majorHAnsi" w:hAnsiTheme="majorHAnsi"/>
          <w:lang w:val="en-AU"/>
        </w:rPr>
        <w:t xml:space="preserve"> to convert it to a daily series.</w:t>
      </w:r>
    </w:p>
    <w:p w14:paraId="4580AB9E" w14:textId="77777777" w:rsidR="004A2384" w:rsidRDefault="004A2384" w:rsidP="004A2384">
      <w:pPr>
        <w:jc w:val="both"/>
        <w:rPr>
          <w:rFonts w:asciiTheme="majorHAnsi" w:hAnsiTheme="majorHAnsi"/>
          <w:lang w:val="en-AU"/>
        </w:rPr>
      </w:pPr>
      <w:r>
        <w:rPr>
          <w:rFonts w:asciiTheme="majorHAnsi" w:hAnsiTheme="majorHAnsi"/>
          <w:lang w:val="en-AU"/>
        </w:rPr>
        <w:t xml:space="preserve">Because the prediction horizon is large (daily </w:t>
      </w:r>
      <w:proofErr w:type="spellStart"/>
      <w:r>
        <w:rPr>
          <w:rFonts w:asciiTheme="majorHAnsi" w:hAnsiTheme="majorHAnsi"/>
          <w:lang w:val="en-AU"/>
        </w:rPr>
        <w:t>startup</w:t>
      </w:r>
      <w:proofErr w:type="spellEnd"/>
      <w:r>
        <w:rPr>
          <w:rFonts w:asciiTheme="majorHAnsi" w:hAnsiTheme="majorHAnsi"/>
          <w:lang w:val="en-AU"/>
        </w:rPr>
        <w:t xml:space="preserve"> costs for the period 2006 - 2009) we want to use a simple model that avoids high variance and over fits the data.  The econometric specification we used was a linear model of the form:</w:t>
      </w:r>
    </w:p>
    <w:p w14:paraId="7444A2B7" w14:textId="77777777" w:rsidR="004A2384" w:rsidRDefault="004A2384" w:rsidP="004A2384">
      <w:pPr>
        <w:jc w:val="both"/>
        <w:rPr>
          <w:rFonts w:asciiTheme="majorHAnsi" w:hAnsiTheme="majorHAnsi"/>
          <w:lang w:val="en-AU"/>
        </w:rPr>
      </w:pPr>
    </w:p>
    <w:p w14:paraId="082329EA" w14:textId="77777777" w:rsidR="004A2384" w:rsidRDefault="004A2384" w:rsidP="004A2384">
      <w:pPr>
        <w:jc w:val="both"/>
        <w:rPr>
          <w:rFonts w:asciiTheme="majorHAnsi" w:hAnsiTheme="majorHAnsi"/>
          <w:lang w:val="en-AU"/>
        </w:rPr>
      </w:pPr>
      <m:oMathPara>
        <m:oMath>
          <m:r>
            <w:rPr>
              <w:rFonts w:ascii="Cambria Math" w:hAnsi="Cambria Math"/>
              <w:lang w:val="en-AU"/>
            </w:rPr>
            <m:t>StartUpCos</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gt</m:t>
              </m:r>
            </m:sub>
          </m:sSub>
          <m:r>
            <w:rPr>
              <w:rFonts w:ascii="Cambria Math" w:hAnsi="Cambria Math"/>
              <w:lang w:val="en-AU"/>
            </w:rPr>
            <m:t>=</m:t>
          </m:r>
          <m:sSub>
            <m:sSubPr>
              <m:ctrlPr>
                <w:rPr>
                  <w:rFonts w:ascii="Cambria Math" w:hAnsi="Cambria Math"/>
                  <w:i/>
                  <w:lang w:val="en-AU"/>
                </w:rPr>
              </m:ctrlPr>
            </m:sSubPr>
            <m:e>
              <m:r>
                <w:rPr>
                  <w:rFonts w:ascii="Cambria Math" w:hAnsi="Cambria Math"/>
                  <w:lang w:val="en-AU"/>
                </w:rPr>
                <m:t>β</m:t>
              </m:r>
            </m:e>
            <m:sub>
              <m:r>
                <w:rPr>
                  <w:rFonts w:ascii="Cambria Math" w:hAnsi="Cambria Math"/>
                  <w:lang w:val="en-AU"/>
                </w:rPr>
                <m:t>g0</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β</m:t>
              </m:r>
            </m:e>
            <m:sub>
              <m:r>
                <w:rPr>
                  <w:rFonts w:ascii="Cambria Math" w:hAnsi="Cambria Math"/>
                  <w:lang w:val="en-AU"/>
                </w:rPr>
                <m:t>g</m:t>
              </m:r>
            </m:sub>
            <m:sup>
              <m:r>
                <w:rPr>
                  <w:rFonts w:ascii="Cambria Math" w:hAnsi="Cambria Math"/>
                  <w:lang w:val="en-AU"/>
                </w:rPr>
                <m:t>T</m:t>
              </m:r>
            </m:sup>
          </m:sSubSup>
          <m:r>
            <w:rPr>
              <w:rFonts w:ascii="Cambria Math" w:hAnsi="Cambria Math"/>
              <w:lang w:val="en-AU"/>
            </w:rPr>
            <m:t>FuelCos</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gt</m:t>
              </m:r>
            </m:sub>
          </m:sSub>
          <m:r>
            <w:rPr>
              <w:rFonts w:ascii="Cambria Math" w:hAnsi="Cambria Math"/>
              <w:lang w:val="en-AU"/>
            </w:rPr>
            <m:t>+</m:t>
          </m:r>
          <m:sSub>
            <m:sSubPr>
              <m:ctrlPr>
                <w:rPr>
                  <w:rFonts w:ascii="Cambria Math" w:hAnsi="Cambria Math"/>
                  <w:i/>
                  <w:lang w:val="en-AU"/>
                </w:rPr>
              </m:ctrlPr>
            </m:sSubPr>
            <m:e>
              <m:r>
                <w:rPr>
                  <w:rFonts w:ascii="Cambria Math" w:hAnsi="Cambria Math"/>
                  <w:lang w:val="en-AU"/>
                </w:rPr>
                <m:t>ε</m:t>
              </m:r>
            </m:e>
            <m:sub>
              <m:r>
                <w:rPr>
                  <w:rFonts w:ascii="Cambria Math" w:hAnsi="Cambria Math"/>
                  <w:lang w:val="en-AU"/>
                </w:rPr>
                <m:t>gt</m:t>
              </m:r>
            </m:sub>
          </m:sSub>
        </m:oMath>
      </m:oMathPara>
    </w:p>
    <w:p w14:paraId="480BAAFB" w14:textId="77777777" w:rsidR="004A2384" w:rsidRDefault="004A2384" w:rsidP="004A2384">
      <w:pPr>
        <w:jc w:val="both"/>
        <w:rPr>
          <w:rFonts w:asciiTheme="majorHAnsi" w:hAnsiTheme="majorHAnsi"/>
          <w:lang w:val="en-AU"/>
        </w:rPr>
      </w:pPr>
    </w:p>
    <w:p w14:paraId="02AB4923" w14:textId="77777777" w:rsidR="004A2384" w:rsidRDefault="004A2384" w:rsidP="004A2384">
      <w:pPr>
        <w:jc w:val="both"/>
        <w:rPr>
          <w:rFonts w:asciiTheme="majorHAnsi" w:hAnsiTheme="majorHAnsi"/>
          <w:lang w:val="en-AU"/>
        </w:rPr>
      </w:pPr>
      <w:r>
        <w:rPr>
          <w:rFonts w:asciiTheme="majorHAnsi" w:hAnsiTheme="majorHAnsi"/>
          <w:lang w:val="en-AU"/>
        </w:rPr>
        <w:t xml:space="preserve">Depending on the generator, </w:t>
      </w:r>
      <m:oMath>
        <m:r>
          <w:rPr>
            <w:rFonts w:ascii="Cambria Math" w:hAnsi="Cambria Math"/>
            <w:lang w:val="en-AU"/>
          </w:rPr>
          <m:t>FuelCos</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gt</m:t>
            </m:r>
          </m:sub>
        </m:sSub>
      </m:oMath>
      <w:r>
        <w:rPr>
          <w:rFonts w:asciiTheme="majorHAnsi" w:hAnsiTheme="majorHAnsi"/>
          <w:lang w:val="en-AU"/>
        </w:rPr>
        <w:t xml:space="preserve"> represents gas or coal fuel cost. In the case of GUAJIRA 1 and 2, </w:t>
      </w:r>
      <m:oMath>
        <m:r>
          <w:rPr>
            <w:rFonts w:ascii="Cambria Math" w:hAnsi="Cambria Math"/>
            <w:lang w:val="en-AU"/>
          </w:rPr>
          <m:t>FuelCos</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gt</m:t>
            </m:r>
          </m:sub>
        </m:sSub>
      </m:oMath>
      <w:r>
        <w:rPr>
          <w:rFonts w:asciiTheme="majorHAnsi" w:hAnsiTheme="majorHAnsi"/>
          <w:lang w:val="en-AU"/>
        </w:rPr>
        <w:t xml:space="preserve"> is a vector with gas and coal f</w:t>
      </w:r>
      <w:proofErr w:type="spellStart"/>
      <w:r>
        <w:rPr>
          <w:rFonts w:asciiTheme="majorHAnsi" w:hAnsiTheme="majorHAnsi"/>
          <w:lang w:val="en-AU"/>
        </w:rPr>
        <w:t>uel</w:t>
      </w:r>
      <w:proofErr w:type="spellEnd"/>
      <w:r>
        <w:rPr>
          <w:rFonts w:asciiTheme="majorHAnsi" w:hAnsiTheme="majorHAnsi"/>
          <w:lang w:val="en-AU"/>
        </w:rPr>
        <w:t xml:space="preserve"> costs as its components.</w:t>
      </w:r>
    </w:p>
    <w:p w14:paraId="0021710D" w14:textId="77777777" w:rsidR="004A2384" w:rsidRDefault="004A2384" w:rsidP="004A2384">
      <w:pPr>
        <w:jc w:val="both"/>
        <w:rPr>
          <w:rFonts w:asciiTheme="majorHAnsi" w:hAnsiTheme="majorHAnsi"/>
          <w:lang w:val="en-AU"/>
        </w:rPr>
      </w:pPr>
      <w:r>
        <w:rPr>
          <w:rFonts w:asciiTheme="majorHAnsi" w:hAnsiTheme="majorHAnsi"/>
          <w:lang w:val="en-AU"/>
        </w:rPr>
        <w:t xml:space="preserve">This model is fitted using minimization of the squared error subject to the positivity of the </w:t>
      </w:r>
      <w:proofErr w:type="gramStart"/>
      <w:r>
        <w:rPr>
          <w:rFonts w:asciiTheme="majorHAnsi" w:hAnsiTheme="majorHAnsi"/>
          <w:lang w:val="en-AU"/>
        </w:rPr>
        <w:t xml:space="preserve">vector </w:t>
      </w:r>
      <w:proofErr w:type="gramEnd"/>
      <m:oMath>
        <m:sSubSup>
          <m:sSubSupPr>
            <m:ctrlPr>
              <w:rPr>
                <w:rFonts w:ascii="Cambria Math" w:hAnsi="Cambria Math"/>
                <w:i/>
                <w:lang w:val="en-AU"/>
              </w:rPr>
            </m:ctrlPr>
          </m:sSubSupPr>
          <m:e>
            <m:r>
              <w:rPr>
                <w:rFonts w:ascii="Cambria Math" w:hAnsi="Cambria Math"/>
                <w:lang w:val="en-AU"/>
              </w:rPr>
              <m:t>β</m:t>
            </m:r>
          </m:e>
          <m:sub>
            <m:r>
              <w:rPr>
                <w:rFonts w:ascii="Cambria Math" w:hAnsi="Cambria Math"/>
                <w:lang w:val="en-AU"/>
              </w:rPr>
              <m:t>g</m:t>
            </m:r>
          </m:sub>
          <m:sup>
            <m:r>
              <w:rPr>
                <w:rFonts w:ascii="Cambria Math" w:hAnsi="Cambria Math"/>
                <w:lang w:val="en-AU"/>
              </w:rPr>
              <m:t>T</m:t>
            </m:r>
          </m:sup>
        </m:sSubSup>
      </m:oMath>
      <w:r>
        <w:rPr>
          <w:rFonts w:asciiTheme="majorHAnsi" w:hAnsiTheme="majorHAnsi"/>
          <w:lang w:val="en-AU"/>
        </w:rPr>
        <w:t xml:space="preserve">. This problem can be formulated as a convex optimization problem and can be solved numerically. Whenever </w:t>
      </w:r>
      <m:oMath>
        <m:sSubSup>
          <m:sSubSupPr>
            <m:ctrlPr>
              <w:rPr>
                <w:rFonts w:ascii="Cambria Math" w:hAnsi="Cambria Math"/>
                <w:i/>
                <w:lang w:val="en-AU"/>
              </w:rPr>
            </m:ctrlPr>
          </m:sSubSupPr>
          <m:e>
            <m:r>
              <w:rPr>
                <w:rFonts w:ascii="Cambria Math" w:hAnsi="Cambria Math"/>
                <w:lang w:val="en-AU"/>
              </w:rPr>
              <m:t>β</m:t>
            </m:r>
          </m:e>
          <m:sub>
            <m:r>
              <w:rPr>
                <w:rFonts w:ascii="Cambria Math" w:hAnsi="Cambria Math"/>
                <w:lang w:val="en-AU"/>
              </w:rPr>
              <m:t>g</m:t>
            </m:r>
          </m:sub>
          <m:sup>
            <m:r>
              <w:rPr>
                <w:rFonts w:ascii="Cambria Math" w:hAnsi="Cambria Math"/>
                <w:lang w:val="en-AU"/>
              </w:rPr>
              <m:t>T</m:t>
            </m:r>
          </m:sup>
        </m:sSubSup>
      </m:oMath>
      <w:r>
        <w:rPr>
          <w:rFonts w:asciiTheme="majorHAnsi" w:hAnsiTheme="majorHAnsi"/>
          <w:lang w:val="en-AU"/>
        </w:rPr>
        <w:t xml:space="preserve"> is strictly positive, we will obtain the OLS solution.</w:t>
      </w:r>
    </w:p>
    <w:p w14:paraId="1DFAAF15" w14:textId="77777777" w:rsidR="004A2384" w:rsidRDefault="004A2384" w:rsidP="004A2384">
      <w:pPr>
        <w:jc w:val="both"/>
        <w:rPr>
          <w:rFonts w:asciiTheme="majorHAnsi" w:hAnsiTheme="majorHAnsi"/>
          <w:lang w:val="en-AU"/>
        </w:rPr>
      </w:pPr>
      <w:r>
        <w:rPr>
          <w:rFonts w:asciiTheme="majorHAnsi" w:hAnsiTheme="majorHAnsi"/>
          <w:lang w:val="en-AU"/>
        </w:rPr>
        <w:t>The next table show the results.</w:t>
      </w:r>
      <w:r>
        <w:rPr>
          <w:rStyle w:val="Refdenotaalpie"/>
          <w:rFonts w:asciiTheme="majorHAnsi" w:hAnsiTheme="majorHAnsi"/>
          <w:lang w:val="en-AU"/>
        </w:rPr>
        <w:footnoteReference w:id="1"/>
      </w:r>
      <w:r>
        <w:rPr>
          <w:rFonts w:asciiTheme="majorHAnsi" w:hAnsiTheme="majorHAnsi"/>
          <w:lang w:val="en-AU"/>
        </w:rPr>
        <w:t xml:space="preserve">For 12 generators the restriction on the coefficients  </w:t>
      </w:r>
      <m:oMath>
        <m:sSubSup>
          <m:sSubSupPr>
            <m:ctrlPr>
              <w:rPr>
                <w:rFonts w:ascii="Cambria Math" w:hAnsi="Cambria Math"/>
                <w:i/>
                <w:lang w:val="en-AU"/>
              </w:rPr>
            </m:ctrlPr>
          </m:sSubSupPr>
          <m:e>
            <m:r>
              <w:rPr>
                <w:rFonts w:ascii="Cambria Math" w:hAnsi="Cambria Math"/>
                <w:lang w:val="en-AU"/>
              </w:rPr>
              <m:t>β</m:t>
            </m:r>
          </m:e>
          <m:sub>
            <m:r>
              <w:rPr>
                <w:rFonts w:ascii="Cambria Math" w:hAnsi="Cambria Math"/>
                <w:lang w:val="en-AU"/>
              </w:rPr>
              <m:t>g</m:t>
            </m:r>
          </m:sub>
          <m:sup>
            <m:r>
              <w:rPr>
                <w:rFonts w:ascii="Cambria Math" w:hAnsi="Cambria Math"/>
                <w:lang w:val="en-AU"/>
              </w:rPr>
              <m:t>T</m:t>
            </m:r>
          </m:sup>
        </m:sSubSup>
      </m:oMath>
      <w:r>
        <w:rPr>
          <w:rFonts w:asciiTheme="majorHAnsi" w:hAnsiTheme="majorHAnsi"/>
          <w:lang w:val="en-AU"/>
        </w:rPr>
        <w:t xml:space="preserve">  was binding. The next table reports the results of all other plants.</w:t>
      </w:r>
    </w:p>
    <w:p w14:paraId="351B7B4F" w14:textId="77777777" w:rsidR="004A2384" w:rsidRDefault="004A2384" w:rsidP="004A2384">
      <w:pPr>
        <w:jc w:val="both"/>
        <w:rPr>
          <w:rFonts w:asciiTheme="majorHAnsi" w:hAnsiTheme="majorHAnsi"/>
          <w:lang w:val="en-AU"/>
        </w:rPr>
      </w:pPr>
    </w:p>
    <w:p w14:paraId="7A56689A" w14:textId="77777777" w:rsidR="004A2384" w:rsidRDefault="004A2384" w:rsidP="004A2384">
      <w:pPr>
        <w:jc w:val="both"/>
        <w:rPr>
          <w:sz w:val="22"/>
          <w:szCs w:val="22"/>
          <w:lang w:val="en-AU"/>
        </w:rPr>
      </w:pPr>
    </w:p>
    <w:p w14:paraId="5FF7D328" w14:textId="77777777" w:rsidR="004A2384" w:rsidRDefault="004A2384" w:rsidP="004A2384">
      <w:pPr>
        <w:jc w:val="both"/>
        <w:rPr>
          <w:lang w:val="en-AU"/>
        </w:rPr>
      </w:pPr>
    </w:p>
    <w:tbl>
      <w:tblPr>
        <w:tblStyle w:val="Sombreadoclaro-nfasis1"/>
        <w:tblW w:w="5886" w:type="dxa"/>
        <w:jc w:val="center"/>
        <w:tblLook w:val="04A0" w:firstRow="1" w:lastRow="0" w:firstColumn="1" w:lastColumn="0" w:noHBand="0" w:noVBand="1"/>
      </w:tblPr>
      <w:tblGrid>
        <w:gridCol w:w="2668"/>
        <w:gridCol w:w="642"/>
        <w:gridCol w:w="1934"/>
        <w:gridCol w:w="642"/>
      </w:tblGrid>
      <w:tr w:rsidR="004A2384" w14:paraId="1A0706BB" w14:textId="77777777" w:rsidTr="004A2384">
        <w:trPr>
          <w:cnfStyle w:val="100000000000" w:firstRow="1" w:lastRow="0" w:firstColumn="0" w:lastColumn="0" w:oddVBand="0" w:evenVBand="0" w:oddHBand="0"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left w:val="nil"/>
              <w:right w:val="nil"/>
            </w:tcBorders>
            <w:noWrap/>
            <w:hideMark/>
          </w:tcPr>
          <w:p w14:paraId="416C7F12" w14:textId="77777777" w:rsidR="004A2384" w:rsidRDefault="004A2384">
            <w:pPr>
              <w:rPr>
                <w:rFonts w:ascii="Calibri" w:eastAsia="Times New Roman" w:hAnsi="Calibri" w:cs="Times New Roman"/>
                <w:color w:val="000000"/>
              </w:rPr>
            </w:pPr>
            <w:proofErr w:type="spellStart"/>
            <w:r>
              <w:rPr>
                <w:rFonts w:ascii="Calibri" w:eastAsia="Times New Roman" w:hAnsi="Calibri" w:cs="Times New Roman"/>
                <w:color w:val="000000"/>
              </w:rPr>
              <w:t>Generator</w:t>
            </w:r>
            <w:proofErr w:type="spellEnd"/>
          </w:p>
        </w:tc>
        <w:tc>
          <w:tcPr>
            <w:tcW w:w="642" w:type="dxa"/>
            <w:tcBorders>
              <w:left w:val="nil"/>
              <w:right w:val="nil"/>
            </w:tcBorders>
            <w:noWrap/>
            <w:hideMark/>
          </w:tcPr>
          <w:p w14:paraId="7A53B1B3" w14:textId="77777777" w:rsidR="004A2384" w:rsidRDefault="004A238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 xml:space="preserve">  R2</w:t>
            </w:r>
          </w:p>
        </w:tc>
        <w:tc>
          <w:tcPr>
            <w:tcW w:w="1934" w:type="dxa"/>
            <w:tcBorders>
              <w:left w:val="nil"/>
              <w:right w:val="nil"/>
            </w:tcBorders>
            <w:noWrap/>
            <w:hideMark/>
          </w:tcPr>
          <w:p w14:paraId="77D509E6" w14:textId="77777777" w:rsidR="004A2384" w:rsidRDefault="004A238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proofErr w:type="spellStart"/>
            <w:r>
              <w:rPr>
                <w:rFonts w:ascii="Calibri" w:eastAsia="Times New Roman" w:hAnsi="Calibri" w:cs="Times New Roman"/>
                <w:color w:val="000000"/>
              </w:rPr>
              <w:t>Generator</w:t>
            </w:r>
            <w:proofErr w:type="spellEnd"/>
          </w:p>
        </w:tc>
        <w:tc>
          <w:tcPr>
            <w:tcW w:w="642" w:type="dxa"/>
            <w:tcBorders>
              <w:left w:val="nil"/>
              <w:right w:val="nil"/>
            </w:tcBorders>
            <w:noWrap/>
            <w:hideMark/>
          </w:tcPr>
          <w:p w14:paraId="42E9AFB8" w14:textId="77777777" w:rsidR="004A2384" w:rsidRDefault="004A238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R2</w:t>
            </w:r>
          </w:p>
        </w:tc>
      </w:tr>
      <w:tr w:rsidR="004A2384" w14:paraId="6719BF4B" w14:textId="77777777" w:rsidTr="004A2384">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1A99E218"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TERMOBARRANQUILLA.3</w:t>
            </w:r>
          </w:p>
        </w:tc>
        <w:tc>
          <w:tcPr>
            <w:tcW w:w="642" w:type="dxa"/>
            <w:tcBorders>
              <w:top w:val="nil"/>
              <w:left w:val="nil"/>
              <w:bottom w:val="nil"/>
              <w:right w:val="nil"/>
            </w:tcBorders>
            <w:noWrap/>
            <w:hideMark/>
          </w:tcPr>
          <w:p w14:paraId="1C836200"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0.57</w:t>
            </w:r>
          </w:p>
        </w:tc>
        <w:tc>
          <w:tcPr>
            <w:tcW w:w="1934" w:type="dxa"/>
            <w:tcBorders>
              <w:top w:val="nil"/>
              <w:left w:val="nil"/>
              <w:bottom w:val="nil"/>
              <w:right w:val="nil"/>
            </w:tcBorders>
            <w:noWrap/>
            <w:hideMark/>
          </w:tcPr>
          <w:p w14:paraId="77536513" w14:textId="77777777" w:rsidR="004A2384" w:rsidRDefault="004A238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TASAJERO.1</w:t>
            </w:r>
          </w:p>
        </w:tc>
        <w:tc>
          <w:tcPr>
            <w:tcW w:w="642" w:type="dxa"/>
            <w:tcBorders>
              <w:top w:val="nil"/>
              <w:left w:val="nil"/>
              <w:bottom w:val="nil"/>
              <w:right w:val="nil"/>
            </w:tcBorders>
            <w:noWrap/>
            <w:hideMark/>
          </w:tcPr>
          <w:p w14:paraId="55598A41"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0.08</w:t>
            </w:r>
          </w:p>
        </w:tc>
      </w:tr>
      <w:tr w:rsidR="004A2384" w14:paraId="445E4F1A" w14:textId="77777777" w:rsidTr="004A2384">
        <w:trPr>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61CC9EB9"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TERMOBARRANQUILLA.4</w:t>
            </w:r>
          </w:p>
        </w:tc>
        <w:tc>
          <w:tcPr>
            <w:tcW w:w="642" w:type="dxa"/>
            <w:tcBorders>
              <w:top w:val="nil"/>
              <w:left w:val="nil"/>
              <w:bottom w:val="nil"/>
              <w:right w:val="nil"/>
            </w:tcBorders>
            <w:noWrap/>
            <w:hideMark/>
          </w:tcPr>
          <w:p w14:paraId="01F2106E"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0.54</w:t>
            </w:r>
          </w:p>
        </w:tc>
        <w:tc>
          <w:tcPr>
            <w:tcW w:w="1934" w:type="dxa"/>
            <w:tcBorders>
              <w:top w:val="nil"/>
              <w:left w:val="nil"/>
              <w:bottom w:val="nil"/>
              <w:right w:val="nil"/>
            </w:tcBorders>
            <w:noWrap/>
            <w:hideMark/>
          </w:tcPr>
          <w:p w14:paraId="3E6CEAAF" w14:textId="77777777" w:rsidR="004A2384" w:rsidRDefault="004A238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TERMOCENTRO.1</w:t>
            </w:r>
          </w:p>
        </w:tc>
        <w:tc>
          <w:tcPr>
            <w:tcW w:w="642" w:type="dxa"/>
            <w:tcBorders>
              <w:top w:val="nil"/>
              <w:left w:val="nil"/>
              <w:bottom w:val="nil"/>
              <w:right w:val="nil"/>
            </w:tcBorders>
            <w:noWrap/>
            <w:hideMark/>
          </w:tcPr>
          <w:p w14:paraId="7374012F" w14:textId="77777777" w:rsidR="004A2384" w:rsidRDefault="004A2384">
            <w:pPr>
              <w:tabs>
                <w:tab w:val="left" w:pos="100"/>
              </w:tabs>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0.05</w:t>
            </w:r>
          </w:p>
        </w:tc>
      </w:tr>
      <w:tr w:rsidR="004A2384" w14:paraId="6501A98A" w14:textId="77777777" w:rsidTr="004A2384">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710D68FE"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TERMOCARTAGENA.1</w:t>
            </w:r>
          </w:p>
        </w:tc>
        <w:tc>
          <w:tcPr>
            <w:tcW w:w="642" w:type="dxa"/>
            <w:tcBorders>
              <w:top w:val="nil"/>
              <w:left w:val="nil"/>
              <w:bottom w:val="nil"/>
              <w:right w:val="nil"/>
            </w:tcBorders>
            <w:noWrap/>
            <w:hideMark/>
          </w:tcPr>
          <w:p w14:paraId="2A81BC3B"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0.51</w:t>
            </w:r>
          </w:p>
        </w:tc>
        <w:tc>
          <w:tcPr>
            <w:tcW w:w="1934" w:type="dxa"/>
            <w:tcBorders>
              <w:top w:val="nil"/>
              <w:left w:val="nil"/>
              <w:bottom w:val="nil"/>
              <w:right w:val="nil"/>
            </w:tcBorders>
            <w:noWrap/>
            <w:hideMark/>
          </w:tcPr>
          <w:p w14:paraId="4E1EE2BF" w14:textId="77777777" w:rsidR="004A2384" w:rsidRDefault="004A238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TERMOSIERRAB</w:t>
            </w:r>
          </w:p>
        </w:tc>
        <w:tc>
          <w:tcPr>
            <w:tcW w:w="642" w:type="dxa"/>
            <w:tcBorders>
              <w:top w:val="nil"/>
              <w:left w:val="nil"/>
              <w:bottom w:val="nil"/>
              <w:right w:val="nil"/>
            </w:tcBorders>
            <w:noWrap/>
            <w:hideMark/>
          </w:tcPr>
          <w:p w14:paraId="11EDA5E3"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0.08</w:t>
            </w:r>
          </w:p>
        </w:tc>
      </w:tr>
      <w:tr w:rsidR="004A2384" w14:paraId="5FF66F5E" w14:textId="77777777" w:rsidTr="004A2384">
        <w:trPr>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0BD1F631"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TERMOCARTAGENA.2</w:t>
            </w:r>
          </w:p>
        </w:tc>
        <w:tc>
          <w:tcPr>
            <w:tcW w:w="642" w:type="dxa"/>
            <w:tcBorders>
              <w:top w:val="nil"/>
              <w:left w:val="nil"/>
              <w:bottom w:val="nil"/>
              <w:right w:val="nil"/>
            </w:tcBorders>
            <w:noWrap/>
            <w:hideMark/>
          </w:tcPr>
          <w:p w14:paraId="10DE6E3A"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0.61</w:t>
            </w:r>
          </w:p>
        </w:tc>
        <w:tc>
          <w:tcPr>
            <w:tcW w:w="1934" w:type="dxa"/>
            <w:tcBorders>
              <w:top w:val="nil"/>
              <w:left w:val="nil"/>
              <w:bottom w:val="nil"/>
              <w:right w:val="nil"/>
            </w:tcBorders>
            <w:noWrap/>
            <w:hideMark/>
          </w:tcPr>
          <w:p w14:paraId="403751EE" w14:textId="77777777" w:rsidR="004A2384" w:rsidRDefault="004A238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TERMOVALLE.1</w:t>
            </w:r>
          </w:p>
        </w:tc>
        <w:tc>
          <w:tcPr>
            <w:tcW w:w="642" w:type="dxa"/>
            <w:tcBorders>
              <w:top w:val="nil"/>
              <w:left w:val="nil"/>
              <w:bottom w:val="nil"/>
              <w:right w:val="nil"/>
            </w:tcBorders>
            <w:noWrap/>
            <w:hideMark/>
          </w:tcPr>
          <w:p w14:paraId="254EED68"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0.41</w:t>
            </w:r>
          </w:p>
        </w:tc>
      </w:tr>
      <w:tr w:rsidR="004A2384" w14:paraId="2D6120BC" w14:textId="77777777" w:rsidTr="004A2384">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0C1B5905"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TERMOCARTAGENA.3</w:t>
            </w:r>
          </w:p>
        </w:tc>
        <w:tc>
          <w:tcPr>
            <w:tcW w:w="642" w:type="dxa"/>
            <w:tcBorders>
              <w:top w:val="nil"/>
              <w:left w:val="nil"/>
              <w:bottom w:val="nil"/>
              <w:right w:val="nil"/>
            </w:tcBorders>
            <w:noWrap/>
            <w:hideMark/>
          </w:tcPr>
          <w:p w14:paraId="1032CF90"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0.56</w:t>
            </w:r>
          </w:p>
        </w:tc>
        <w:tc>
          <w:tcPr>
            <w:tcW w:w="1934" w:type="dxa"/>
            <w:tcBorders>
              <w:top w:val="nil"/>
              <w:left w:val="nil"/>
              <w:bottom w:val="nil"/>
              <w:right w:val="nil"/>
            </w:tcBorders>
            <w:noWrap/>
            <w:hideMark/>
          </w:tcPr>
          <w:p w14:paraId="08518A61" w14:textId="77777777" w:rsidR="004A2384" w:rsidRDefault="004A238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ZIPAEMG.2</w:t>
            </w:r>
          </w:p>
        </w:tc>
        <w:tc>
          <w:tcPr>
            <w:tcW w:w="642" w:type="dxa"/>
            <w:tcBorders>
              <w:top w:val="nil"/>
              <w:left w:val="nil"/>
              <w:bottom w:val="nil"/>
              <w:right w:val="nil"/>
            </w:tcBorders>
            <w:noWrap/>
            <w:hideMark/>
          </w:tcPr>
          <w:p w14:paraId="3B364E28"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0.03</w:t>
            </w:r>
          </w:p>
        </w:tc>
      </w:tr>
      <w:tr w:rsidR="004A2384" w14:paraId="6CB28E47" w14:textId="77777777" w:rsidTr="004A2384">
        <w:trPr>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02319BBA"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TERMODORADA.1</w:t>
            </w:r>
          </w:p>
        </w:tc>
        <w:tc>
          <w:tcPr>
            <w:tcW w:w="642" w:type="dxa"/>
            <w:tcBorders>
              <w:top w:val="nil"/>
              <w:left w:val="nil"/>
              <w:bottom w:val="nil"/>
              <w:right w:val="nil"/>
            </w:tcBorders>
            <w:noWrap/>
            <w:hideMark/>
          </w:tcPr>
          <w:p w14:paraId="442FD05D"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0.36</w:t>
            </w:r>
          </w:p>
        </w:tc>
        <w:tc>
          <w:tcPr>
            <w:tcW w:w="1934" w:type="dxa"/>
            <w:tcBorders>
              <w:top w:val="nil"/>
              <w:left w:val="nil"/>
              <w:bottom w:val="nil"/>
              <w:right w:val="nil"/>
            </w:tcBorders>
            <w:noWrap/>
            <w:hideMark/>
          </w:tcPr>
          <w:p w14:paraId="7959568D" w14:textId="77777777" w:rsidR="004A2384" w:rsidRDefault="004A238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ZIPAEMG.3</w:t>
            </w:r>
          </w:p>
        </w:tc>
        <w:tc>
          <w:tcPr>
            <w:tcW w:w="642" w:type="dxa"/>
            <w:tcBorders>
              <w:top w:val="nil"/>
              <w:left w:val="nil"/>
              <w:bottom w:val="nil"/>
              <w:right w:val="nil"/>
            </w:tcBorders>
            <w:noWrap/>
            <w:hideMark/>
          </w:tcPr>
          <w:p w14:paraId="735A5D19"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0.10</w:t>
            </w:r>
          </w:p>
        </w:tc>
      </w:tr>
      <w:tr w:rsidR="004A2384" w14:paraId="6F39CCAC" w14:textId="77777777" w:rsidTr="004A2384">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19091FEC"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TERMOFLORES.1</w:t>
            </w:r>
          </w:p>
        </w:tc>
        <w:tc>
          <w:tcPr>
            <w:tcW w:w="642" w:type="dxa"/>
            <w:tcBorders>
              <w:top w:val="nil"/>
              <w:left w:val="nil"/>
              <w:bottom w:val="nil"/>
              <w:right w:val="nil"/>
            </w:tcBorders>
            <w:noWrap/>
            <w:hideMark/>
          </w:tcPr>
          <w:p w14:paraId="0E1A6A64"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0.14</w:t>
            </w:r>
          </w:p>
        </w:tc>
        <w:tc>
          <w:tcPr>
            <w:tcW w:w="1934" w:type="dxa"/>
            <w:tcBorders>
              <w:top w:val="nil"/>
              <w:left w:val="nil"/>
              <w:bottom w:val="nil"/>
              <w:right w:val="nil"/>
            </w:tcBorders>
            <w:noWrap/>
            <w:hideMark/>
          </w:tcPr>
          <w:p w14:paraId="26704703" w14:textId="77777777" w:rsidR="004A2384" w:rsidRDefault="004A238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ZIPAEMG.4</w:t>
            </w:r>
          </w:p>
        </w:tc>
        <w:tc>
          <w:tcPr>
            <w:tcW w:w="642" w:type="dxa"/>
            <w:tcBorders>
              <w:top w:val="nil"/>
              <w:left w:val="nil"/>
              <w:bottom w:val="nil"/>
              <w:right w:val="nil"/>
            </w:tcBorders>
            <w:noWrap/>
            <w:hideMark/>
          </w:tcPr>
          <w:p w14:paraId="3C60F8E9"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0.07</w:t>
            </w:r>
          </w:p>
        </w:tc>
      </w:tr>
      <w:tr w:rsidR="004A2384" w14:paraId="03234EC0" w14:textId="77777777" w:rsidTr="004A2384">
        <w:trPr>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nil"/>
              <w:right w:val="nil"/>
            </w:tcBorders>
            <w:noWrap/>
            <w:hideMark/>
          </w:tcPr>
          <w:p w14:paraId="176DCE02"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GUAJIRA.1</w:t>
            </w:r>
          </w:p>
        </w:tc>
        <w:tc>
          <w:tcPr>
            <w:tcW w:w="642" w:type="dxa"/>
            <w:tcBorders>
              <w:top w:val="nil"/>
              <w:left w:val="nil"/>
              <w:bottom w:val="nil"/>
              <w:right w:val="nil"/>
            </w:tcBorders>
            <w:noWrap/>
            <w:hideMark/>
          </w:tcPr>
          <w:p w14:paraId="6A84EF60"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0.44</w:t>
            </w:r>
          </w:p>
        </w:tc>
        <w:tc>
          <w:tcPr>
            <w:tcW w:w="1934" w:type="dxa"/>
            <w:tcBorders>
              <w:top w:val="nil"/>
              <w:left w:val="nil"/>
              <w:bottom w:val="nil"/>
              <w:right w:val="nil"/>
            </w:tcBorders>
            <w:noWrap/>
            <w:hideMark/>
          </w:tcPr>
          <w:p w14:paraId="08E02F1D" w14:textId="77777777" w:rsidR="004A2384" w:rsidRDefault="004A238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ZIPAEMG.5</w:t>
            </w:r>
          </w:p>
        </w:tc>
        <w:tc>
          <w:tcPr>
            <w:tcW w:w="642" w:type="dxa"/>
            <w:tcBorders>
              <w:top w:val="nil"/>
              <w:left w:val="nil"/>
              <w:bottom w:val="nil"/>
              <w:right w:val="nil"/>
            </w:tcBorders>
            <w:noWrap/>
            <w:hideMark/>
          </w:tcPr>
          <w:p w14:paraId="1B7C1AF8" w14:textId="77777777" w:rsidR="004A2384" w:rsidRDefault="004A238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0.13</w:t>
            </w:r>
          </w:p>
        </w:tc>
      </w:tr>
      <w:tr w:rsidR="004A2384" w14:paraId="0E7D89BE" w14:textId="77777777" w:rsidTr="004A2384">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2668" w:type="dxa"/>
            <w:tcBorders>
              <w:top w:val="nil"/>
              <w:left w:val="nil"/>
              <w:bottom w:val="single" w:sz="8" w:space="0" w:color="4F81BD" w:themeColor="accent1"/>
              <w:right w:val="nil"/>
            </w:tcBorders>
            <w:noWrap/>
            <w:hideMark/>
          </w:tcPr>
          <w:p w14:paraId="7C90C721" w14:textId="77777777" w:rsidR="004A2384" w:rsidRDefault="004A2384">
            <w:pPr>
              <w:rPr>
                <w:rFonts w:ascii="Calibri" w:eastAsia="Times New Roman" w:hAnsi="Calibri" w:cs="Times New Roman"/>
                <w:b w:val="0"/>
                <w:color w:val="000000"/>
              </w:rPr>
            </w:pPr>
            <w:r>
              <w:rPr>
                <w:rFonts w:ascii="Calibri" w:eastAsia="Times New Roman" w:hAnsi="Calibri" w:cs="Times New Roman"/>
                <w:b w:val="0"/>
                <w:color w:val="000000"/>
              </w:rPr>
              <w:t>GUAJIRA.2</w:t>
            </w:r>
          </w:p>
        </w:tc>
        <w:tc>
          <w:tcPr>
            <w:tcW w:w="642" w:type="dxa"/>
            <w:tcBorders>
              <w:top w:val="nil"/>
              <w:left w:val="nil"/>
              <w:bottom w:val="single" w:sz="8" w:space="0" w:color="4F81BD" w:themeColor="accent1"/>
              <w:right w:val="nil"/>
            </w:tcBorders>
            <w:noWrap/>
            <w:hideMark/>
          </w:tcPr>
          <w:p w14:paraId="593443B6"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0.35</w:t>
            </w:r>
          </w:p>
        </w:tc>
        <w:tc>
          <w:tcPr>
            <w:tcW w:w="1934" w:type="dxa"/>
            <w:tcBorders>
              <w:top w:val="nil"/>
              <w:left w:val="nil"/>
              <w:bottom w:val="single" w:sz="8" w:space="0" w:color="4F81BD" w:themeColor="accent1"/>
              <w:right w:val="nil"/>
            </w:tcBorders>
            <w:noWrap/>
            <w:hideMark/>
          </w:tcPr>
          <w:p w14:paraId="45167E26" w14:textId="77777777" w:rsidR="004A2384" w:rsidRDefault="004A238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TERMO.FLORES.4</w:t>
            </w:r>
          </w:p>
        </w:tc>
        <w:tc>
          <w:tcPr>
            <w:tcW w:w="642" w:type="dxa"/>
            <w:tcBorders>
              <w:top w:val="nil"/>
              <w:left w:val="nil"/>
              <w:bottom w:val="single" w:sz="8" w:space="0" w:color="4F81BD" w:themeColor="accent1"/>
              <w:right w:val="nil"/>
            </w:tcBorders>
            <w:noWrap/>
            <w:hideMark/>
          </w:tcPr>
          <w:p w14:paraId="0AF25A44" w14:textId="77777777" w:rsidR="004A2384" w:rsidRDefault="004A238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rPr>
            </w:pPr>
            <w:r>
              <w:rPr>
                <w:rFonts w:ascii="Calibri" w:eastAsia="Times New Roman" w:hAnsi="Calibri" w:cs="Times New Roman"/>
                <w:color w:val="000000"/>
              </w:rPr>
              <w:t>0.05</w:t>
            </w:r>
          </w:p>
        </w:tc>
      </w:tr>
    </w:tbl>
    <w:p w14:paraId="0D22B629" w14:textId="77777777" w:rsidR="00DF1D8D" w:rsidRPr="004A2384" w:rsidRDefault="00DF1D8D" w:rsidP="004A2384"/>
    <w:sectPr w:rsidR="00DF1D8D" w:rsidRPr="004A2384" w:rsidSect="00B75B0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477EC" w14:textId="77777777" w:rsidR="00A10D07" w:rsidRDefault="00A10D07" w:rsidP="003E69AD">
      <w:r>
        <w:separator/>
      </w:r>
    </w:p>
  </w:endnote>
  <w:endnote w:type="continuationSeparator" w:id="0">
    <w:p w14:paraId="5889CBDE" w14:textId="77777777" w:rsidR="00A10D07" w:rsidRDefault="00A10D07" w:rsidP="003E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EBC5E" w14:textId="77777777" w:rsidR="00A10D07" w:rsidRDefault="00A10D07" w:rsidP="003E69AD">
      <w:r>
        <w:separator/>
      </w:r>
    </w:p>
  </w:footnote>
  <w:footnote w:type="continuationSeparator" w:id="0">
    <w:p w14:paraId="351EAE64" w14:textId="77777777" w:rsidR="00A10D07" w:rsidRDefault="00A10D07" w:rsidP="003E69AD">
      <w:r>
        <w:continuationSeparator/>
      </w:r>
    </w:p>
  </w:footnote>
  <w:footnote w:id="1">
    <w:p w14:paraId="011A09DB" w14:textId="77777777" w:rsidR="004A2384" w:rsidRDefault="004A2384" w:rsidP="004A2384">
      <w:pPr>
        <w:pStyle w:val="Textonotapie"/>
        <w:rPr>
          <w:rFonts w:ascii="Cambria" w:hAnsi="Cambria" w:cs="Times New Roman"/>
          <w:lang w:val="en-US"/>
        </w:rPr>
      </w:pPr>
      <w:r>
        <w:rPr>
          <w:rStyle w:val="Refdenotaalpie"/>
        </w:rPr>
        <w:footnoteRef/>
      </w:r>
      <w:r>
        <w:rPr>
          <w:lang w:val="en-US"/>
        </w:rPr>
        <w:t xml:space="preserve"> The complete database can be found at: </w:t>
      </w:r>
      <w:hyperlink r:id="rId1" w:history="1">
        <w:r>
          <w:rPr>
            <w:rStyle w:val="Hipervnculo"/>
            <w:lang w:val="en-US"/>
          </w:rPr>
          <w:t>http://www.alvaroriascos.com/research/data/</w:t>
        </w:r>
      </w:hyperlink>
      <w:r>
        <w:rPr>
          <w:lang w:val="en-US"/>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146"/>
    <w:rsid w:val="001B3367"/>
    <w:rsid w:val="002512D0"/>
    <w:rsid w:val="002D3A6A"/>
    <w:rsid w:val="003704A8"/>
    <w:rsid w:val="003E69AD"/>
    <w:rsid w:val="004A2384"/>
    <w:rsid w:val="00586794"/>
    <w:rsid w:val="0059628F"/>
    <w:rsid w:val="006D387A"/>
    <w:rsid w:val="007C45A6"/>
    <w:rsid w:val="0089602C"/>
    <w:rsid w:val="00955718"/>
    <w:rsid w:val="00A10D07"/>
    <w:rsid w:val="00A31D5D"/>
    <w:rsid w:val="00AF2DD7"/>
    <w:rsid w:val="00B75B0B"/>
    <w:rsid w:val="00CA1146"/>
    <w:rsid w:val="00D77B0C"/>
    <w:rsid w:val="00DF1D8D"/>
    <w:rsid w:val="00E03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912C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4A238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9628F"/>
    <w:rPr>
      <w:color w:val="808080"/>
    </w:rPr>
  </w:style>
  <w:style w:type="paragraph" w:styleId="Textodeglobo">
    <w:name w:val="Balloon Text"/>
    <w:basedOn w:val="Normal"/>
    <w:link w:val="TextodegloboCar"/>
    <w:uiPriority w:val="99"/>
    <w:semiHidden/>
    <w:unhideWhenUsed/>
    <w:rsid w:val="0059628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9628F"/>
    <w:rPr>
      <w:rFonts w:ascii="Lucida Grande" w:hAnsi="Lucida Grande"/>
      <w:sz w:val="18"/>
      <w:szCs w:val="18"/>
      <w:lang w:val="es-ES_tradnl"/>
    </w:rPr>
  </w:style>
  <w:style w:type="table" w:styleId="Sombreadoclaro-nfasis1">
    <w:name w:val="Light Shading Accent 1"/>
    <w:basedOn w:val="Tablanormal"/>
    <w:uiPriority w:val="60"/>
    <w:rsid w:val="00B75B0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
    <w:name w:val="Light Shading"/>
    <w:basedOn w:val="Tablanormal"/>
    <w:uiPriority w:val="60"/>
    <w:rsid w:val="00B75B0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notapie">
    <w:name w:val="footnote text"/>
    <w:basedOn w:val="Normal"/>
    <w:link w:val="TextonotapieCar"/>
    <w:uiPriority w:val="99"/>
    <w:semiHidden/>
    <w:unhideWhenUsed/>
    <w:rsid w:val="003E69AD"/>
    <w:rPr>
      <w:sz w:val="20"/>
      <w:szCs w:val="20"/>
    </w:rPr>
  </w:style>
  <w:style w:type="character" w:customStyle="1" w:styleId="TextonotapieCar">
    <w:name w:val="Texto nota pie Car"/>
    <w:basedOn w:val="Fuentedeprrafopredeter"/>
    <w:link w:val="Textonotapie"/>
    <w:uiPriority w:val="99"/>
    <w:semiHidden/>
    <w:rsid w:val="003E69AD"/>
    <w:rPr>
      <w:sz w:val="20"/>
      <w:szCs w:val="20"/>
      <w:lang w:val="es-ES_tradnl"/>
    </w:rPr>
  </w:style>
  <w:style w:type="character" w:styleId="Refdenotaalpie">
    <w:name w:val="footnote reference"/>
    <w:basedOn w:val="Fuentedeprrafopredeter"/>
    <w:uiPriority w:val="99"/>
    <w:semiHidden/>
    <w:unhideWhenUsed/>
    <w:rsid w:val="003E69AD"/>
    <w:rPr>
      <w:vertAlign w:val="superscript"/>
    </w:rPr>
  </w:style>
  <w:style w:type="character" w:customStyle="1" w:styleId="Ttulo1Car">
    <w:name w:val="Título 1 Car"/>
    <w:basedOn w:val="Fuentedeprrafopredeter"/>
    <w:link w:val="Ttulo1"/>
    <w:uiPriority w:val="9"/>
    <w:rsid w:val="004A2384"/>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semiHidden/>
    <w:unhideWhenUsed/>
    <w:rsid w:val="004A2384"/>
    <w:rPr>
      <w:color w:val="0000FF"/>
      <w:u w:val="single"/>
    </w:rPr>
  </w:style>
  <w:style w:type="table" w:styleId="Tablaconcuadrcula">
    <w:name w:val="Table Grid"/>
    <w:basedOn w:val="Tablanormal"/>
    <w:uiPriority w:val="59"/>
    <w:rsid w:val="004A238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4A238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9628F"/>
    <w:rPr>
      <w:color w:val="808080"/>
    </w:rPr>
  </w:style>
  <w:style w:type="paragraph" w:styleId="Textodeglobo">
    <w:name w:val="Balloon Text"/>
    <w:basedOn w:val="Normal"/>
    <w:link w:val="TextodegloboCar"/>
    <w:uiPriority w:val="99"/>
    <w:semiHidden/>
    <w:unhideWhenUsed/>
    <w:rsid w:val="0059628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9628F"/>
    <w:rPr>
      <w:rFonts w:ascii="Lucida Grande" w:hAnsi="Lucida Grande"/>
      <w:sz w:val="18"/>
      <w:szCs w:val="18"/>
      <w:lang w:val="es-ES_tradnl"/>
    </w:rPr>
  </w:style>
  <w:style w:type="table" w:styleId="Sombreadoclaro-nfasis1">
    <w:name w:val="Light Shading Accent 1"/>
    <w:basedOn w:val="Tablanormal"/>
    <w:uiPriority w:val="60"/>
    <w:rsid w:val="00B75B0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
    <w:name w:val="Light Shading"/>
    <w:basedOn w:val="Tablanormal"/>
    <w:uiPriority w:val="60"/>
    <w:rsid w:val="00B75B0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notapie">
    <w:name w:val="footnote text"/>
    <w:basedOn w:val="Normal"/>
    <w:link w:val="TextonotapieCar"/>
    <w:uiPriority w:val="99"/>
    <w:semiHidden/>
    <w:unhideWhenUsed/>
    <w:rsid w:val="003E69AD"/>
    <w:rPr>
      <w:sz w:val="20"/>
      <w:szCs w:val="20"/>
    </w:rPr>
  </w:style>
  <w:style w:type="character" w:customStyle="1" w:styleId="TextonotapieCar">
    <w:name w:val="Texto nota pie Car"/>
    <w:basedOn w:val="Fuentedeprrafopredeter"/>
    <w:link w:val="Textonotapie"/>
    <w:uiPriority w:val="99"/>
    <w:semiHidden/>
    <w:rsid w:val="003E69AD"/>
    <w:rPr>
      <w:sz w:val="20"/>
      <w:szCs w:val="20"/>
      <w:lang w:val="es-ES_tradnl"/>
    </w:rPr>
  </w:style>
  <w:style w:type="character" w:styleId="Refdenotaalpie">
    <w:name w:val="footnote reference"/>
    <w:basedOn w:val="Fuentedeprrafopredeter"/>
    <w:uiPriority w:val="99"/>
    <w:semiHidden/>
    <w:unhideWhenUsed/>
    <w:rsid w:val="003E69AD"/>
    <w:rPr>
      <w:vertAlign w:val="superscript"/>
    </w:rPr>
  </w:style>
  <w:style w:type="character" w:customStyle="1" w:styleId="Ttulo1Car">
    <w:name w:val="Título 1 Car"/>
    <w:basedOn w:val="Fuentedeprrafopredeter"/>
    <w:link w:val="Ttulo1"/>
    <w:uiPriority w:val="9"/>
    <w:rsid w:val="004A2384"/>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semiHidden/>
    <w:unhideWhenUsed/>
    <w:rsid w:val="004A2384"/>
    <w:rPr>
      <w:color w:val="0000FF"/>
      <w:u w:val="single"/>
    </w:rPr>
  </w:style>
  <w:style w:type="table" w:styleId="Tablaconcuadrcula">
    <w:name w:val="Table Grid"/>
    <w:basedOn w:val="Tablanormal"/>
    <w:uiPriority w:val="59"/>
    <w:rsid w:val="004A238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21993">
      <w:bodyDiv w:val="1"/>
      <w:marLeft w:val="0"/>
      <w:marRight w:val="0"/>
      <w:marTop w:val="0"/>
      <w:marBottom w:val="0"/>
      <w:divBdr>
        <w:top w:val="none" w:sz="0" w:space="0" w:color="auto"/>
        <w:left w:val="none" w:sz="0" w:space="0" w:color="auto"/>
        <w:bottom w:val="none" w:sz="0" w:space="0" w:color="auto"/>
        <w:right w:val="none" w:sz="0" w:space="0" w:color="auto"/>
      </w:divBdr>
    </w:div>
    <w:div w:id="1824270504">
      <w:bodyDiv w:val="1"/>
      <w:marLeft w:val="0"/>
      <w:marRight w:val="0"/>
      <w:marTop w:val="0"/>
      <w:marBottom w:val="0"/>
      <w:divBdr>
        <w:top w:val="none" w:sz="0" w:space="0" w:color="auto"/>
        <w:left w:val="none" w:sz="0" w:space="0" w:color="auto"/>
        <w:bottom w:val="none" w:sz="0" w:space="0" w:color="auto"/>
        <w:right w:val="none" w:sz="0" w:space="0" w:color="auto"/>
      </w:divBdr>
    </w:div>
    <w:div w:id="1998146317">
      <w:bodyDiv w:val="1"/>
      <w:marLeft w:val="0"/>
      <w:marRight w:val="0"/>
      <w:marTop w:val="0"/>
      <w:marBottom w:val="0"/>
      <w:divBdr>
        <w:top w:val="none" w:sz="0" w:space="0" w:color="auto"/>
        <w:left w:val="none" w:sz="0" w:space="0" w:color="auto"/>
        <w:bottom w:val="none" w:sz="0" w:space="0" w:color="auto"/>
        <w:right w:val="none" w:sz="0" w:space="0" w:color="auto"/>
      </w:divBdr>
    </w:div>
    <w:div w:id="20015370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lvaroriascos.com/research/da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E4D15-4CB9-499D-8ADF-1BD95EB8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504</Words>
  <Characters>2879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Camelo</dc:creator>
  <cp:keywords/>
  <dc:description/>
  <cp:lastModifiedBy>Alvaro Riascos</cp:lastModifiedBy>
  <cp:revision>8</cp:revision>
  <dcterms:created xsi:type="dcterms:W3CDTF">2014-03-28T15:03:00Z</dcterms:created>
  <dcterms:modified xsi:type="dcterms:W3CDTF">2014-04-14T12:09:00Z</dcterms:modified>
</cp:coreProperties>
</file>